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D" w:rsidRDefault="0008681D" w:rsidP="0008681D">
      <w:pPr>
        <w:spacing w:after="0"/>
        <w:ind w:left="-426"/>
      </w:pPr>
      <w:bookmarkStart w:id="0" w:name="block-13709979"/>
      <w:r w:rsidRPr="0008681D">
        <w:rPr>
          <w:rFonts w:ascii="Times New Roman" w:hAnsi="Times New Roman"/>
          <w:b/>
          <w:color w:val="000000"/>
          <w:sz w:val="28"/>
          <w:lang w:val="ru-RU"/>
        </w:rPr>
        <w:drawing>
          <wp:inline distT="0" distB="0" distL="0" distR="0">
            <wp:extent cx="6174816" cy="4020207"/>
            <wp:effectExtent l="19050" t="0" r="0" b="0"/>
            <wp:docPr id="2" name="Рисунок 1" descr="Шаблон РП началка.jpg"/>
            <wp:cNvGraphicFramePr/>
            <a:graphic xmlns:a="http://schemas.openxmlformats.org/drawingml/2006/main">
              <a:graphicData uri="http://schemas.openxmlformats.org/drawingml/2006/picture">
                <pic:pic xmlns:pic="http://schemas.openxmlformats.org/drawingml/2006/picture">
                  <pic:nvPicPr>
                    <pic:cNvPr id="0" name="Шаблон РП началка.jpg"/>
                    <pic:cNvPicPr/>
                  </pic:nvPicPr>
                  <pic:blipFill>
                    <a:blip r:embed="rId5" cstate="print"/>
                    <a:srcRect l="6734" t="8065" r="7215" b="4032"/>
                    <a:stretch>
                      <a:fillRect/>
                    </a:stretch>
                  </pic:blipFill>
                  <pic:spPr>
                    <a:xfrm>
                      <a:off x="0" y="0"/>
                      <a:ext cx="6174816" cy="4020207"/>
                    </a:xfrm>
                    <a:prstGeom prst="rect">
                      <a:avLst/>
                    </a:prstGeom>
                  </pic:spPr>
                </pic:pic>
              </a:graphicData>
            </a:graphic>
          </wp:inline>
        </w:drawing>
      </w:r>
    </w:p>
    <w:p w:rsidR="007010FD" w:rsidRPr="009D4796" w:rsidRDefault="00085EE4">
      <w:pPr>
        <w:spacing w:after="0"/>
        <w:ind w:left="120"/>
        <w:rPr>
          <w:lang w:val="ru-RU"/>
        </w:rPr>
      </w:pPr>
      <w:r w:rsidRPr="009D4796">
        <w:rPr>
          <w:rFonts w:ascii="Times New Roman" w:hAnsi="Times New Roman"/>
          <w:color w:val="000000"/>
          <w:sz w:val="28"/>
          <w:lang w:val="ru-RU"/>
        </w:rPr>
        <w:t>‌</w:t>
      </w:r>
    </w:p>
    <w:p w:rsidR="007010FD" w:rsidRPr="009D4796" w:rsidRDefault="007010FD">
      <w:pPr>
        <w:spacing w:after="0"/>
        <w:ind w:left="120"/>
        <w:rPr>
          <w:lang w:val="ru-RU"/>
        </w:rPr>
      </w:pPr>
    </w:p>
    <w:p w:rsidR="007010FD" w:rsidRPr="009D4796" w:rsidRDefault="007010FD">
      <w:pPr>
        <w:spacing w:after="0"/>
        <w:ind w:left="120"/>
        <w:rPr>
          <w:lang w:val="ru-RU"/>
        </w:rPr>
      </w:pPr>
    </w:p>
    <w:p w:rsidR="007010FD" w:rsidRPr="009D4796" w:rsidRDefault="007010FD">
      <w:pPr>
        <w:spacing w:after="0"/>
        <w:ind w:left="120"/>
        <w:rPr>
          <w:lang w:val="ru-RU"/>
        </w:rPr>
      </w:pPr>
    </w:p>
    <w:p w:rsidR="007010FD" w:rsidRPr="009D4796" w:rsidRDefault="00085EE4">
      <w:pPr>
        <w:spacing w:after="0" w:line="408" w:lineRule="auto"/>
        <w:ind w:left="120"/>
        <w:jc w:val="center"/>
        <w:rPr>
          <w:lang w:val="ru-RU"/>
        </w:rPr>
      </w:pPr>
      <w:r w:rsidRPr="009D4796">
        <w:rPr>
          <w:rFonts w:ascii="Times New Roman" w:hAnsi="Times New Roman"/>
          <w:b/>
          <w:color w:val="000000"/>
          <w:sz w:val="28"/>
          <w:lang w:val="ru-RU"/>
        </w:rPr>
        <w:t>РАБОЧАЯ ПРОГРАММА</w:t>
      </w:r>
    </w:p>
    <w:p w:rsidR="007010FD" w:rsidRPr="009D4796" w:rsidRDefault="007010FD">
      <w:pPr>
        <w:spacing w:after="0"/>
        <w:ind w:left="120"/>
        <w:jc w:val="center"/>
        <w:rPr>
          <w:lang w:val="ru-RU"/>
        </w:rPr>
      </w:pPr>
    </w:p>
    <w:p w:rsidR="007010FD" w:rsidRPr="009D4796" w:rsidRDefault="00085EE4">
      <w:pPr>
        <w:spacing w:after="0" w:line="408" w:lineRule="auto"/>
        <w:ind w:left="120"/>
        <w:jc w:val="center"/>
        <w:rPr>
          <w:lang w:val="ru-RU"/>
        </w:rPr>
      </w:pPr>
      <w:r w:rsidRPr="009D4796">
        <w:rPr>
          <w:rFonts w:ascii="Times New Roman" w:hAnsi="Times New Roman"/>
          <w:b/>
          <w:color w:val="000000"/>
          <w:sz w:val="28"/>
          <w:lang w:val="ru-RU"/>
        </w:rPr>
        <w:t>учебного предмета «Математика»</w:t>
      </w:r>
    </w:p>
    <w:p w:rsidR="007010FD" w:rsidRPr="009D4796" w:rsidRDefault="00085EE4">
      <w:pPr>
        <w:spacing w:after="0" w:line="408" w:lineRule="auto"/>
        <w:ind w:left="120"/>
        <w:jc w:val="center"/>
        <w:rPr>
          <w:lang w:val="ru-RU"/>
        </w:rPr>
      </w:pPr>
      <w:r w:rsidRPr="009D4796">
        <w:rPr>
          <w:rFonts w:ascii="Times New Roman" w:hAnsi="Times New Roman"/>
          <w:color w:val="000000"/>
          <w:sz w:val="28"/>
          <w:lang w:val="ru-RU"/>
        </w:rPr>
        <w:t xml:space="preserve">для обучающихся </w:t>
      </w:r>
      <w:r w:rsidR="009D4796">
        <w:rPr>
          <w:rFonts w:ascii="Times New Roman" w:hAnsi="Times New Roman"/>
          <w:color w:val="000000"/>
          <w:sz w:val="28"/>
          <w:lang w:val="ru-RU"/>
        </w:rPr>
        <w:t>3</w:t>
      </w:r>
      <w:r w:rsidRPr="009D4796">
        <w:rPr>
          <w:rFonts w:ascii="Times New Roman" w:hAnsi="Times New Roman"/>
          <w:color w:val="000000"/>
          <w:sz w:val="28"/>
          <w:lang w:val="ru-RU"/>
        </w:rPr>
        <w:t xml:space="preserve"> классов</w:t>
      </w: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9D4796">
      <w:pPr>
        <w:spacing w:after="0"/>
        <w:ind w:left="120"/>
        <w:jc w:val="center"/>
        <w:rPr>
          <w:lang w:val="ru-RU"/>
        </w:rPr>
      </w:pPr>
      <w:r>
        <w:rPr>
          <w:lang w:val="ru-RU"/>
        </w:rPr>
        <w:t>Г.Избербаш 2023 г</w:t>
      </w: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rsidP="0008681D">
      <w:pPr>
        <w:spacing w:after="0"/>
        <w:ind w:left="120"/>
        <w:jc w:val="center"/>
        <w:rPr>
          <w:lang w:val="ru-RU"/>
        </w:rPr>
        <w:sectPr w:rsidR="007010FD" w:rsidRPr="009D4796">
          <w:pgSz w:w="11906" w:h="16383"/>
          <w:pgMar w:top="1134" w:right="850" w:bottom="1134" w:left="1701" w:header="720" w:footer="720" w:gutter="0"/>
          <w:cols w:space="720"/>
        </w:sectPr>
      </w:pPr>
    </w:p>
    <w:p w:rsidR="007010FD" w:rsidRPr="009D4796" w:rsidRDefault="00085EE4">
      <w:pPr>
        <w:spacing w:after="0" w:line="264" w:lineRule="auto"/>
        <w:ind w:left="120"/>
        <w:jc w:val="both"/>
        <w:rPr>
          <w:lang w:val="ru-RU"/>
        </w:rPr>
      </w:pPr>
      <w:bookmarkStart w:id="1" w:name="block-13709981"/>
      <w:bookmarkEnd w:id="0"/>
      <w:r w:rsidRPr="009D4796">
        <w:rPr>
          <w:rFonts w:ascii="Times New Roman" w:hAnsi="Times New Roman"/>
          <w:b/>
          <w:color w:val="000000"/>
          <w:sz w:val="28"/>
          <w:lang w:val="ru-RU"/>
        </w:rPr>
        <w:lastRenderedPageBreak/>
        <w:t>ПОЯСНИТЕЛЬНАЯ ЗАПИСКА</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D4796">
        <w:rPr>
          <w:rFonts w:ascii="Calibri" w:hAnsi="Calibri"/>
          <w:color w:val="000000"/>
          <w:sz w:val="28"/>
          <w:lang w:val="ru-RU"/>
        </w:rPr>
        <w:t xml:space="preserve">– </w:t>
      </w:r>
      <w:r w:rsidRPr="009D4796">
        <w:rPr>
          <w:rFonts w:ascii="Times New Roman" w:hAnsi="Times New Roman"/>
          <w:color w:val="000000"/>
          <w:sz w:val="28"/>
          <w:lang w:val="ru-RU"/>
        </w:rPr>
        <w:t>целое»,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«равно</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w:t>
      </w:r>
      <w:bookmarkStart w:id="2" w:name="bc284a2b-8dc7-47b2-bec2-e0e566c832dd"/>
      <w:r w:rsidRPr="009D479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9D4796">
        <w:rPr>
          <w:rFonts w:ascii="Times New Roman" w:hAnsi="Times New Roman"/>
          <w:color w:val="000000"/>
          <w:sz w:val="28"/>
          <w:lang w:val="ru-RU"/>
        </w:rPr>
        <w:t>‌‌</w:t>
      </w:r>
    </w:p>
    <w:p w:rsidR="007010FD" w:rsidRPr="009D4796" w:rsidRDefault="007010FD">
      <w:pPr>
        <w:rPr>
          <w:lang w:val="ru-RU"/>
        </w:rPr>
        <w:sectPr w:rsidR="007010FD" w:rsidRPr="009D4796">
          <w:pgSz w:w="11906" w:h="16383"/>
          <w:pgMar w:top="1134" w:right="850" w:bottom="1134" w:left="1701" w:header="720" w:footer="720" w:gutter="0"/>
          <w:cols w:space="720"/>
        </w:sectPr>
      </w:pPr>
    </w:p>
    <w:p w:rsidR="007010FD" w:rsidRPr="009D4796" w:rsidRDefault="00085EE4">
      <w:pPr>
        <w:spacing w:after="0" w:line="264" w:lineRule="auto"/>
        <w:ind w:left="120"/>
        <w:jc w:val="both"/>
        <w:rPr>
          <w:lang w:val="ru-RU"/>
        </w:rPr>
      </w:pPr>
      <w:bookmarkStart w:id="3" w:name="block-13709974"/>
      <w:bookmarkEnd w:id="1"/>
      <w:r w:rsidRPr="009D4796">
        <w:rPr>
          <w:rFonts w:ascii="Times New Roman" w:hAnsi="Times New Roman"/>
          <w:b/>
          <w:color w:val="000000"/>
          <w:sz w:val="28"/>
          <w:lang w:val="ru-RU"/>
        </w:rPr>
        <w:lastRenderedPageBreak/>
        <w:t>СОДЕРЖАНИЕ ОБУЧЕНИЯ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3 КЛАСС</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Числа и величины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легче на…», «тяжелее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легче в…».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Стоимость (единицы – рубль, копейка), установление отношения «дороже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дешевле на…», «дороже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Время (единица времени – секунда), установление отношения «быстрее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медленнее на…», «быстрее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Арифметические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9D4796">
        <w:rPr>
          <w:rFonts w:ascii="Times New Roman" w:hAnsi="Times New Roman"/>
          <w:color w:val="000000"/>
          <w:sz w:val="28"/>
          <w:lang w:val="ru-RU"/>
        </w:rPr>
        <w:t>внетабличное</w:t>
      </w:r>
      <w:proofErr w:type="spellEnd"/>
      <w:r w:rsidRPr="009D4796">
        <w:rPr>
          <w:rFonts w:ascii="Times New Roman" w:hAnsi="Times New Roman"/>
          <w:color w:val="000000"/>
          <w:sz w:val="28"/>
          <w:lang w:val="ru-RU"/>
        </w:rPr>
        <w:t xml:space="preserve"> умножение, деление, действия с круглыми числами).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Письменное сложение, вычитание чисел в пределах 1000. Действия с числами 0 и 1.</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Переместительное, сочетательное свойства сложения, умножения при вычислениях.</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Нахождение неизвестного компонента арифметического действия.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Однородные величины: сложение и вычитание. </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Текстовые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на…»,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Пространственные отношения и геометрические фигуры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Периметр многоугольника: измерение, вычисление, запись равенства.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Математическая информация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Классификация объектов по двум признакам.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математические объекты (числа, величины, геометрические фигуры);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приём вычисления, выполнения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конструировать геометрические фигуры;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прикидывать размеры фигуры, её элементов;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понимать смысл зависимостей и математических отношений, описанных в задаче;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и использовать разные приёмы и алгоритмы вычисления;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соотносить начало, окончание, продолжительность события в практической ситуации;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моделировать предложенную практическую ситуацию;</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последовательность событий, действий сюжета текстовой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информацию, представленную в разных формах;</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заполнять таблицы сложения и умножения, дополнять данными чертёж;</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соответствие между различными записями решения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математическую терминологию для описания отношений и зависимостей;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строить речевые высказывания для решения задач, составлять текстовую задачу;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объяснять на примерах отношения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на…»,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в…», «равно»;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математическую символику для составления числовых выражений;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участвовать в обсуждении ошибок в ходе и результате выполнения вычисления.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проверять ход и результат выполнения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вести поиск ошибок, характеризовать их и исправлять;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формулировать ответ (вывод), подтверждать его объяснением, расчётами;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 обучающегося будут сформированы следующие умения совместной деятельности: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совместно прикидку и оценку результата выполнения общей работы.</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w:t>
      </w:r>
    </w:p>
    <w:p w:rsidR="007010FD" w:rsidRPr="009D4796" w:rsidRDefault="007010FD">
      <w:pPr>
        <w:rPr>
          <w:lang w:val="ru-RU"/>
        </w:rPr>
        <w:sectPr w:rsidR="007010FD" w:rsidRPr="009D4796">
          <w:pgSz w:w="11906" w:h="16383"/>
          <w:pgMar w:top="1134" w:right="850" w:bottom="1134" w:left="1701" w:header="720" w:footer="720" w:gutter="0"/>
          <w:cols w:space="720"/>
        </w:sectPr>
      </w:pPr>
    </w:p>
    <w:p w:rsidR="007010FD" w:rsidRPr="009D4796" w:rsidRDefault="00085EE4">
      <w:pPr>
        <w:spacing w:after="0" w:line="264" w:lineRule="auto"/>
        <w:ind w:left="120"/>
        <w:jc w:val="both"/>
        <w:rPr>
          <w:lang w:val="ru-RU"/>
        </w:rPr>
      </w:pPr>
      <w:bookmarkStart w:id="4" w:name="block-13709975"/>
      <w:bookmarkEnd w:id="3"/>
      <w:r w:rsidRPr="009D479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ЛИЧНОСТНЫЕ РЕЗУЛЬТАТЫ</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осваивать навыки организации безопасного поведения в информационной среде;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МЕТАПРЕДМЕТНЫЕ РЕЗУЛЬТАТЫ</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Познавательные универсальные учебные действия</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Базовые логические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D4796">
        <w:rPr>
          <w:rFonts w:ascii="Calibri" w:hAnsi="Calibri"/>
          <w:color w:val="000000"/>
          <w:sz w:val="28"/>
          <w:lang w:val="ru-RU"/>
        </w:rPr>
        <w:t xml:space="preserve">– </w:t>
      </w:r>
      <w:r w:rsidRPr="009D4796">
        <w:rPr>
          <w:rFonts w:ascii="Times New Roman" w:hAnsi="Times New Roman"/>
          <w:color w:val="000000"/>
          <w:sz w:val="28"/>
          <w:lang w:val="ru-RU"/>
        </w:rPr>
        <w:t>целое», «причина</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следствие», </w:t>
      </w:r>
      <w:r w:rsidRPr="009D4796">
        <w:rPr>
          <w:rFonts w:ascii="Calibri" w:hAnsi="Calibri"/>
          <w:color w:val="000000"/>
          <w:sz w:val="28"/>
          <w:lang w:val="ru-RU"/>
        </w:rPr>
        <w:t>«</w:t>
      </w:r>
      <w:r w:rsidRPr="009D4796">
        <w:rPr>
          <w:rFonts w:ascii="Times New Roman" w:hAnsi="Times New Roman"/>
          <w:color w:val="000000"/>
          <w:sz w:val="28"/>
          <w:lang w:val="ru-RU"/>
        </w:rPr>
        <w:t>протяжённость</w:t>
      </w:r>
      <w:r w:rsidRPr="009D4796">
        <w:rPr>
          <w:rFonts w:ascii="Calibri" w:hAnsi="Calibri"/>
          <w:color w:val="000000"/>
          <w:sz w:val="28"/>
          <w:lang w:val="ru-RU"/>
        </w:rPr>
        <w:t>»</w:t>
      </w:r>
      <w:r w:rsidRPr="009D4796">
        <w:rPr>
          <w:rFonts w:ascii="Times New Roman" w:hAnsi="Times New Roman"/>
          <w:color w:val="000000"/>
          <w:sz w:val="28"/>
          <w:lang w:val="ru-RU"/>
        </w:rPr>
        <w:t>);</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Базовые исследовательские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применять изученные методы познания (измерение, моделирование, перебор вариантов).</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Работа с информацией: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Коммуникативные универсальные учебные действия</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Общение: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конструировать утверждения, проверять их истинность;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комментировать процесс вычисления, построения, решения;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объяснять полученный ответ с использованием изученной терминологии;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самостоятельно составлять тексты заданий, аналогичные типовым изученным.</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Регулятивные универсальные учебные действия</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Самоорганизация: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планировать действия по решению учебной задачи для получения результата;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Самоконтроль (рефлексия):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осуществлять контроль процесса и результата своей деятельности;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и при необходимости корректировать способы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оценивать рациональность своих действий, давать им качественную характеристику.</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Совместная деятельность: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D479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ПРЕДМЕТНЫЕ РЕЗУЛЬТАТЫ</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color w:val="000000"/>
          <w:sz w:val="28"/>
          <w:lang w:val="ru-RU"/>
        </w:rPr>
        <w:t>К концу обучения в</w:t>
      </w:r>
      <w:r w:rsidRPr="009D4796">
        <w:rPr>
          <w:rFonts w:ascii="Times New Roman" w:hAnsi="Times New Roman"/>
          <w:b/>
          <w:color w:val="000000"/>
          <w:sz w:val="28"/>
          <w:lang w:val="ru-RU"/>
        </w:rPr>
        <w:t xml:space="preserve"> 1 классе</w:t>
      </w:r>
      <w:r w:rsidRPr="009D4796">
        <w:rPr>
          <w:rFonts w:ascii="Times New Roman" w:hAnsi="Times New Roman"/>
          <w:color w:val="000000"/>
          <w:sz w:val="28"/>
          <w:lang w:val="ru-RU"/>
        </w:rPr>
        <w:t xml:space="preserve"> у обучающегося будут сформированы следующие умения: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записывать, сравнивать, упорядочивать числа от 0 до 20;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пересчитывать различные объекты, устанавливать порядковый номер объекта;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числа, большее или меньшее данного числа на заданное число;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D4796">
        <w:rPr>
          <w:rFonts w:ascii="Calibri" w:hAnsi="Calibri"/>
          <w:color w:val="000000"/>
          <w:sz w:val="28"/>
          <w:lang w:val="ru-RU"/>
        </w:rPr>
        <w:t xml:space="preserve">– </w:t>
      </w:r>
      <w:r w:rsidRPr="009D4796">
        <w:rPr>
          <w:rFonts w:ascii="Times New Roman" w:hAnsi="Times New Roman"/>
          <w:color w:val="000000"/>
          <w:sz w:val="28"/>
          <w:lang w:val="ru-RU"/>
        </w:rPr>
        <w:t>короче», «выше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ниже», «шире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уже»;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измерять длину отрезка (в см), чертить отрезок заданной длины;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число и цифру;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между объектами соотношения: «слева</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справа», «спереди</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сзади», </w:t>
      </w:r>
      <w:r w:rsidRPr="009D4796">
        <w:rPr>
          <w:rFonts w:ascii="Times New Roman" w:hAnsi="Times New Roman"/>
          <w:color w:val="333333"/>
          <w:sz w:val="28"/>
          <w:lang w:val="ru-RU"/>
        </w:rPr>
        <w:t>«</w:t>
      </w:r>
      <w:r w:rsidRPr="009D4796">
        <w:rPr>
          <w:rFonts w:ascii="Times New Roman" w:hAnsi="Times New Roman"/>
          <w:color w:val="000000"/>
          <w:sz w:val="28"/>
          <w:lang w:val="ru-RU"/>
        </w:rPr>
        <w:t>между</w:t>
      </w:r>
      <w:r w:rsidRPr="009D4796">
        <w:rPr>
          <w:rFonts w:ascii="Times New Roman" w:hAnsi="Times New Roman"/>
          <w:color w:val="333333"/>
          <w:sz w:val="28"/>
          <w:lang w:val="ru-RU"/>
        </w:rPr>
        <w:t>»</w:t>
      </w:r>
      <w:r w:rsidRPr="009D4796">
        <w:rPr>
          <w:rFonts w:ascii="Times New Roman" w:hAnsi="Times New Roman"/>
          <w:color w:val="000000"/>
          <w:sz w:val="28"/>
          <w:lang w:val="ru-RU"/>
        </w:rPr>
        <w:t>;</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два объекта (числа, геометрические фигуры);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распределять объекты на две группы по заданному основанию.</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color w:val="000000"/>
          <w:sz w:val="28"/>
          <w:lang w:val="ru-RU"/>
        </w:rPr>
        <w:t>К концу обучения во</w:t>
      </w:r>
      <w:r w:rsidRPr="009D4796">
        <w:rPr>
          <w:rFonts w:ascii="Times New Roman" w:hAnsi="Times New Roman"/>
          <w:b/>
          <w:color w:val="000000"/>
          <w:sz w:val="28"/>
          <w:lang w:val="ru-RU"/>
        </w:rPr>
        <w:t>2 классе</w:t>
      </w:r>
      <w:r w:rsidRPr="009D4796">
        <w:rPr>
          <w:rFonts w:ascii="Times New Roman" w:hAnsi="Times New Roman"/>
          <w:color w:val="000000"/>
          <w:sz w:val="28"/>
          <w:lang w:val="ru-RU"/>
        </w:rPr>
        <w:t xml:space="preserve"> у обучающегося будут сформированы следующие умения: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записывать, сравнивать, упорядочивать числа в пределах 100;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неизвестный компонент сложения, вычитания;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и называть геометрические фигуры: прямой угол, ломаную, многоугольник;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измерение длин реальных объектов с помощью линейки;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проводить </w:t>
      </w:r>
      <w:proofErr w:type="spellStart"/>
      <w:r w:rsidRPr="009D4796">
        <w:rPr>
          <w:rFonts w:ascii="Times New Roman" w:hAnsi="Times New Roman"/>
          <w:color w:val="000000"/>
          <w:sz w:val="28"/>
          <w:lang w:val="ru-RU"/>
        </w:rPr>
        <w:t>одно-двухшаговые</w:t>
      </w:r>
      <w:proofErr w:type="spellEnd"/>
      <w:r w:rsidRPr="009D4796">
        <w:rPr>
          <w:rFonts w:ascii="Times New Roman" w:hAnsi="Times New Roman"/>
          <w:color w:val="000000"/>
          <w:sz w:val="28"/>
          <w:lang w:val="ru-RU"/>
        </w:rPr>
        <w:t xml:space="preserve"> логические рассуждения и делать выводы;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закономерность в ряду объектов (чисел, геометрических фигур);</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группы объектов (находить общее, различное);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обнаруживать модели геометрических фигур в окружающем мире;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подбирать примеры, подтверждающие суждение, ответ;</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составлять (дополнять) текстовую задачу;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проверять правильность вычисления, измерения.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color w:val="000000"/>
          <w:sz w:val="28"/>
          <w:lang w:val="ru-RU"/>
        </w:rPr>
        <w:t xml:space="preserve">К концу обучения в </w:t>
      </w:r>
      <w:r w:rsidRPr="009D4796">
        <w:rPr>
          <w:rFonts w:ascii="Times New Roman" w:hAnsi="Times New Roman"/>
          <w:b/>
          <w:color w:val="000000"/>
          <w:sz w:val="28"/>
          <w:lang w:val="ru-RU"/>
        </w:rPr>
        <w:t>3 классе</w:t>
      </w:r>
      <w:r w:rsidRPr="009D4796">
        <w:rPr>
          <w:rFonts w:ascii="Times New Roman" w:hAnsi="Times New Roman"/>
          <w:color w:val="000000"/>
          <w:sz w:val="28"/>
          <w:lang w:val="ru-RU"/>
        </w:rPr>
        <w:t xml:space="preserve"> у обучающегося будут сформированы следующие умения: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записывать, сравнивать, упорядочивать числа в пределах 1000;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действия умножение и деление с числами 0 и 1;</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неизвестный компонент арифметического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называть, находить долю величины (половина, четверть);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величины, выраженные долями;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фигуры по площади (наложение, сопоставление числовых значений);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периметр прямоугольника (квадрата), площадь прямоугольника (квадрата);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формулировать утверждение (вывод), строить логические рассуждения (</w:t>
      </w:r>
      <w:proofErr w:type="spellStart"/>
      <w:r w:rsidRPr="009D4796">
        <w:rPr>
          <w:rFonts w:ascii="Times New Roman" w:hAnsi="Times New Roman"/>
          <w:color w:val="000000"/>
          <w:sz w:val="28"/>
          <w:lang w:val="ru-RU"/>
        </w:rPr>
        <w:t>одно-двухшаговые</w:t>
      </w:r>
      <w:proofErr w:type="spellEnd"/>
      <w:r w:rsidRPr="009D4796">
        <w:rPr>
          <w:rFonts w:ascii="Times New Roman" w:hAnsi="Times New Roman"/>
          <w:color w:val="000000"/>
          <w:sz w:val="28"/>
          <w:lang w:val="ru-RU"/>
        </w:rPr>
        <w:t>), в том числе с использованием изученных связок;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классифицировать объекты по одному-двум признакам;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математические объекты (находить общее, различное, уникальное);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верное решение математической задачи.</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color w:val="000000"/>
          <w:sz w:val="28"/>
          <w:lang w:val="ru-RU"/>
        </w:rPr>
        <w:t>К концу обучения в</w:t>
      </w:r>
      <w:r w:rsidRPr="009D4796">
        <w:rPr>
          <w:rFonts w:ascii="Times New Roman" w:hAnsi="Times New Roman"/>
          <w:b/>
          <w:color w:val="000000"/>
          <w:sz w:val="28"/>
          <w:lang w:val="ru-RU"/>
        </w:rPr>
        <w:t xml:space="preserve"> 4 классе</w:t>
      </w:r>
      <w:r w:rsidRPr="009D4796">
        <w:rPr>
          <w:rFonts w:ascii="Times New Roman" w:hAnsi="Times New Roman"/>
          <w:color w:val="000000"/>
          <w:sz w:val="28"/>
          <w:lang w:val="ru-RU"/>
        </w:rPr>
        <w:t xml:space="preserve"> у обучающегося будут сформированы следующие умения: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записывать, сравнивать, упорядочивать многозначные числа;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долю величины, величину по её доле;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неизвестный компонент арифметического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формулировать утверждение (вывод), строить логические рассуждения (</w:t>
      </w:r>
      <w:proofErr w:type="spellStart"/>
      <w:r w:rsidRPr="009D4796">
        <w:rPr>
          <w:rFonts w:ascii="Times New Roman" w:hAnsi="Times New Roman"/>
          <w:color w:val="000000"/>
          <w:sz w:val="28"/>
          <w:lang w:val="ru-RU"/>
        </w:rPr>
        <w:t>двух-трёхшаговые</w:t>
      </w:r>
      <w:proofErr w:type="spellEnd"/>
      <w:r w:rsidRPr="009D4796">
        <w:rPr>
          <w:rFonts w:ascii="Times New Roman" w:hAnsi="Times New Roman"/>
          <w:color w:val="000000"/>
          <w:sz w:val="28"/>
          <w:lang w:val="ru-RU"/>
        </w:rPr>
        <w:t>);</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заполнять данными предложенную таблицу, столбчатую диаграмму;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составлять модель текстовой задачи, числовое выражение;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010FD" w:rsidRPr="009D4796" w:rsidRDefault="007010FD">
      <w:pPr>
        <w:rPr>
          <w:lang w:val="ru-RU"/>
        </w:rPr>
        <w:sectPr w:rsidR="007010FD" w:rsidRPr="009D4796">
          <w:pgSz w:w="11906" w:h="16383"/>
          <w:pgMar w:top="1134" w:right="850" w:bottom="1134" w:left="1701" w:header="720" w:footer="720" w:gutter="0"/>
          <w:cols w:space="720"/>
        </w:sectPr>
      </w:pPr>
    </w:p>
    <w:p w:rsidR="007010FD" w:rsidRPr="006C06B8" w:rsidRDefault="007010FD">
      <w:pPr>
        <w:rPr>
          <w:lang w:val="ru-RU"/>
        </w:rPr>
        <w:sectPr w:rsidR="007010FD" w:rsidRPr="006C06B8">
          <w:pgSz w:w="16383" w:h="11906" w:orient="landscape"/>
          <w:pgMar w:top="1134" w:right="850" w:bottom="1134" w:left="1701" w:header="720" w:footer="720" w:gutter="0"/>
          <w:cols w:space="720"/>
        </w:sectPr>
      </w:pPr>
      <w:bookmarkStart w:id="5" w:name="block-13709976"/>
      <w:bookmarkEnd w:id="4"/>
    </w:p>
    <w:p w:rsidR="007010FD" w:rsidRDefault="00085EE4" w:rsidP="006C06B8">
      <w:pPr>
        <w:spacing w:after="0"/>
      </w:pPr>
      <w:bookmarkStart w:id="6" w:name="_GoBack"/>
      <w:bookmarkEnd w:id="6"/>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7010FD">
        <w:trPr>
          <w:trHeight w:val="144"/>
          <w:tblCellSpacing w:w="20" w:type="nil"/>
        </w:trPr>
        <w:tc>
          <w:tcPr>
            <w:tcW w:w="520" w:type="dxa"/>
            <w:vMerge w:val="restart"/>
            <w:tcMar>
              <w:top w:w="50" w:type="dxa"/>
              <w:left w:w="100" w:type="dxa"/>
            </w:tcMar>
            <w:vAlign w:val="center"/>
          </w:tcPr>
          <w:p w:rsidR="007010FD" w:rsidRDefault="00085EE4">
            <w:pPr>
              <w:spacing w:after="0"/>
              <w:ind w:left="135"/>
            </w:pPr>
            <w:r>
              <w:rPr>
                <w:rFonts w:ascii="Times New Roman" w:hAnsi="Times New Roman"/>
                <w:b/>
                <w:color w:val="000000"/>
                <w:sz w:val="24"/>
              </w:rPr>
              <w:t xml:space="preserve">№ п/п </w:t>
            </w:r>
          </w:p>
          <w:p w:rsidR="007010FD" w:rsidRDefault="007010FD">
            <w:pPr>
              <w:spacing w:after="0"/>
              <w:ind w:left="135"/>
            </w:pPr>
          </w:p>
        </w:tc>
        <w:tc>
          <w:tcPr>
            <w:tcW w:w="2640" w:type="dxa"/>
            <w:vMerge w:val="restart"/>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10FD" w:rsidRDefault="007010FD">
            <w:pPr>
              <w:spacing w:after="0"/>
              <w:ind w:left="135"/>
            </w:pPr>
          </w:p>
        </w:tc>
        <w:tc>
          <w:tcPr>
            <w:tcW w:w="0" w:type="auto"/>
            <w:gridSpan w:val="3"/>
            <w:tcMar>
              <w:top w:w="50" w:type="dxa"/>
              <w:left w:w="100" w:type="dxa"/>
            </w:tcMar>
            <w:vAlign w:val="center"/>
          </w:tcPr>
          <w:p w:rsidR="007010FD" w:rsidRDefault="00085EE4">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10FD" w:rsidRDefault="007010FD">
            <w:pPr>
              <w:spacing w:after="0"/>
              <w:ind w:left="135"/>
            </w:pPr>
          </w:p>
        </w:tc>
      </w:tr>
      <w:tr w:rsidR="007010FD">
        <w:trPr>
          <w:trHeight w:val="144"/>
          <w:tblCellSpacing w:w="20" w:type="nil"/>
        </w:trPr>
        <w:tc>
          <w:tcPr>
            <w:tcW w:w="0" w:type="auto"/>
            <w:vMerge/>
            <w:tcBorders>
              <w:top w:val="nil"/>
            </w:tcBorders>
            <w:tcMar>
              <w:top w:w="50" w:type="dxa"/>
              <w:left w:w="100" w:type="dxa"/>
            </w:tcMar>
          </w:tcPr>
          <w:p w:rsidR="007010FD" w:rsidRDefault="007010FD"/>
        </w:tc>
        <w:tc>
          <w:tcPr>
            <w:tcW w:w="0" w:type="auto"/>
            <w:vMerge/>
            <w:tcBorders>
              <w:top w:val="nil"/>
            </w:tcBorders>
            <w:tcMar>
              <w:top w:w="50" w:type="dxa"/>
              <w:left w:w="100" w:type="dxa"/>
            </w:tcMar>
          </w:tcPr>
          <w:p w:rsidR="007010FD" w:rsidRDefault="007010FD"/>
        </w:tc>
        <w:tc>
          <w:tcPr>
            <w:tcW w:w="1011" w:type="dxa"/>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Всего</w:t>
            </w:r>
            <w:proofErr w:type="spellEnd"/>
          </w:p>
          <w:p w:rsidR="007010FD" w:rsidRDefault="007010FD">
            <w:pPr>
              <w:spacing w:after="0"/>
              <w:ind w:left="135"/>
            </w:pPr>
          </w:p>
        </w:tc>
        <w:tc>
          <w:tcPr>
            <w:tcW w:w="1738" w:type="dxa"/>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Контрольныеработы</w:t>
            </w:r>
            <w:proofErr w:type="spellEnd"/>
          </w:p>
          <w:p w:rsidR="007010FD" w:rsidRDefault="007010FD">
            <w:pPr>
              <w:spacing w:after="0"/>
              <w:ind w:left="135"/>
            </w:pPr>
          </w:p>
        </w:tc>
        <w:tc>
          <w:tcPr>
            <w:tcW w:w="1823" w:type="dxa"/>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Практическиеработы</w:t>
            </w:r>
            <w:proofErr w:type="spellEnd"/>
          </w:p>
          <w:p w:rsidR="007010FD" w:rsidRDefault="007010FD">
            <w:pPr>
              <w:spacing w:after="0"/>
              <w:ind w:left="135"/>
            </w:pPr>
          </w:p>
        </w:tc>
        <w:tc>
          <w:tcPr>
            <w:tcW w:w="0" w:type="auto"/>
            <w:vMerge/>
            <w:tcBorders>
              <w:top w:val="nil"/>
            </w:tcBorders>
            <w:tcMar>
              <w:top w:w="50" w:type="dxa"/>
              <w:left w:w="100" w:type="dxa"/>
            </w:tcMar>
          </w:tcPr>
          <w:p w:rsidR="007010FD" w:rsidRDefault="007010FD"/>
        </w:tc>
      </w:tr>
      <w:tr w:rsidR="007010FD">
        <w:trPr>
          <w:trHeight w:val="144"/>
          <w:tblCellSpacing w:w="20" w:type="nil"/>
        </w:trPr>
        <w:tc>
          <w:tcPr>
            <w:tcW w:w="0" w:type="auto"/>
            <w:gridSpan w:val="6"/>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7010FD" w:rsidRPr="0008681D">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1.1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08681D">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1.2</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010FD" w:rsidRDefault="007010FD"/>
        </w:tc>
      </w:tr>
      <w:tr w:rsidR="007010FD">
        <w:trPr>
          <w:trHeight w:val="144"/>
          <w:tblCellSpacing w:w="20" w:type="nil"/>
        </w:trPr>
        <w:tc>
          <w:tcPr>
            <w:tcW w:w="0" w:type="auto"/>
            <w:gridSpan w:val="6"/>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7010FD" w:rsidRPr="0008681D">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2.1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08681D">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2.2</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010FD" w:rsidRDefault="007010FD"/>
        </w:tc>
      </w:tr>
      <w:tr w:rsidR="007010FD">
        <w:trPr>
          <w:trHeight w:val="144"/>
          <w:tblCellSpacing w:w="20" w:type="nil"/>
        </w:trPr>
        <w:tc>
          <w:tcPr>
            <w:tcW w:w="0" w:type="auto"/>
            <w:gridSpan w:val="6"/>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7010FD" w:rsidRPr="0008681D">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3.1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текстовойзадачей</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08681D">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3.2</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Решениезадач</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010FD" w:rsidRDefault="007010FD"/>
        </w:tc>
      </w:tr>
      <w:tr w:rsidR="007010FD" w:rsidRPr="0008681D">
        <w:trPr>
          <w:trHeight w:val="144"/>
          <w:tblCellSpacing w:w="20" w:type="nil"/>
        </w:trPr>
        <w:tc>
          <w:tcPr>
            <w:tcW w:w="0" w:type="auto"/>
            <w:gridSpan w:val="6"/>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b/>
                <w:color w:val="000000"/>
                <w:sz w:val="24"/>
                <w:lang w:val="ru-RU"/>
              </w:rPr>
              <w:t>Раздел 4.Пространственные отношения и геометрические фигуры</w:t>
            </w:r>
          </w:p>
        </w:tc>
      </w:tr>
      <w:tr w:rsidR="007010FD" w:rsidRPr="0008681D">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4.1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08681D">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010FD" w:rsidRDefault="007010FD"/>
        </w:tc>
      </w:tr>
      <w:tr w:rsidR="007010FD">
        <w:trPr>
          <w:trHeight w:val="144"/>
          <w:tblCellSpacing w:w="20" w:type="nil"/>
        </w:trPr>
        <w:tc>
          <w:tcPr>
            <w:tcW w:w="0" w:type="auto"/>
            <w:gridSpan w:val="6"/>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7010FD" w:rsidRPr="0008681D">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5.1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10FD" w:rsidRDefault="007010FD"/>
        </w:tc>
      </w:tr>
      <w:tr w:rsidR="007010FD" w:rsidRPr="0008681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08681D">
        <w:trPr>
          <w:trHeight w:val="144"/>
          <w:tblCellSpacing w:w="20" w:type="nil"/>
        </w:trPr>
        <w:tc>
          <w:tcPr>
            <w:tcW w:w="0" w:type="auto"/>
            <w:gridSpan w:val="2"/>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010FD" w:rsidRDefault="009D4796">
            <w:pPr>
              <w:spacing w:after="0"/>
              <w:ind w:left="135"/>
              <w:jc w:val="center"/>
            </w:pPr>
            <w:r>
              <w:rPr>
                <w:rFonts w:ascii="Times New Roman" w:hAnsi="Times New Roman"/>
                <w:color w:val="000000"/>
                <w:sz w:val="24"/>
                <w:lang w:val="ru-RU"/>
              </w:rPr>
              <w:t>11</w:t>
            </w:r>
          </w:p>
        </w:tc>
        <w:tc>
          <w:tcPr>
            <w:tcW w:w="1738" w:type="dxa"/>
            <w:tcMar>
              <w:top w:w="50" w:type="dxa"/>
              <w:left w:w="100" w:type="dxa"/>
            </w:tcMar>
            <w:vAlign w:val="center"/>
          </w:tcPr>
          <w:p w:rsidR="007010FD" w:rsidRDefault="009D4796">
            <w:pPr>
              <w:spacing w:after="0"/>
              <w:ind w:left="135"/>
              <w:jc w:val="center"/>
            </w:pPr>
            <w:r>
              <w:rPr>
                <w:rFonts w:ascii="Times New Roman" w:hAnsi="Times New Roman"/>
                <w:color w:val="000000"/>
                <w:sz w:val="24"/>
                <w:lang w:val="ru-RU"/>
              </w:rPr>
              <w:t>11</w:t>
            </w: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7010FD" w:rsidRPr="009D4796" w:rsidRDefault="009D4796">
            <w:pPr>
              <w:spacing w:after="0"/>
              <w:ind w:left="135"/>
              <w:jc w:val="center"/>
              <w:rPr>
                <w:lang w:val="ru-RU"/>
              </w:rPr>
            </w:pPr>
            <w:r>
              <w:rPr>
                <w:rFonts w:ascii="Times New Roman" w:hAnsi="Times New Roman"/>
                <w:color w:val="000000"/>
                <w:sz w:val="24"/>
                <w:lang w:val="ru-RU"/>
              </w:rPr>
              <w:t>11</w:t>
            </w:r>
          </w:p>
        </w:tc>
        <w:tc>
          <w:tcPr>
            <w:tcW w:w="1823"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10FD" w:rsidRDefault="007010FD"/>
        </w:tc>
      </w:tr>
    </w:tbl>
    <w:p w:rsidR="007010FD" w:rsidRDefault="007010FD">
      <w:pPr>
        <w:sectPr w:rsidR="007010FD">
          <w:pgSz w:w="16383" w:h="11906" w:orient="landscape"/>
          <w:pgMar w:top="1134" w:right="850" w:bottom="1134" w:left="1701" w:header="720" w:footer="720" w:gutter="0"/>
          <w:cols w:space="720"/>
        </w:sectPr>
      </w:pPr>
    </w:p>
    <w:bookmarkEnd w:id="5"/>
    <w:p w:rsidR="00085EE4" w:rsidRDefault="00085EE4"/>
    <w:sectPr w:rsidR="00085EE4" w:rsidSect="00BB43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D5F3F"/>
    <w:multiLevelType w:val="multilevel"/>
    <w:tmpl w:val="8272F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B23F0C"/>
    <w:multiLevelType w:val="multilevel"/>
    <w:tmpl w:val="0568E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7010FD"/>
    <w:rsid w:val="00085EE4"/>
    <w:rsid w:val="0008681D"/>
    <w:rsid w:val="001A264B"/>
    <w:rsid w:val="001D2458"/>
    <w:rsid w:val="006C06B8"/>
    <w:rsid w:val="007010FD"/>
    <w:rsid w:val="009D4796"/>
    <w:rsid w:val="00BB4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4395"/>
    <w:rPr>
      <w:color w:val="0563C1" w:themeColor="hyperlink"/>
      <w:u w:val="single"/>
    </w:rPr>
  </w:style>
  <w:style w:type="table" w:styleId="ac">
    <w:name w:val="Table Grid"/>
    <w:basedOn w:val="a1"/>
    <w:uiPriority w:val="59"/>
    <w:rsid w:val="00BB43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A26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2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10" Type="http://schemas.openxmlformats.org/officeDocument/2006/relationships/hyperlink" Target="https://m.edsoo.ru/7f4110f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4547</Words>
  <Characters>25918</Characters>
  <Application>Microsoft Office Word</Application>
  <DocSecurity>0</DocSecurity>
  <Lines>215</Lines>
  <Paragraphs>60</Paragraphs>
  <ScaleCrop>false</ScaleCrop>
  <Company/>
  <LinksUpToDate>false</LinksUpToDate>
  <CharactersWithSpaces>30405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2023-09-12T18:10:00Z</cp:lastPrinted>
  <dcterms:created xsi:type="dcterms:W3CDTF">2023-09-12T18:03:00Z</dcterms:created>
  <dcterms:modified xsi:type="dcterms:W3CDTF">2023-11-10T08:54:00Z</dcterms:modified>
</cp:coreProperties>
</file>