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5203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№12" г.Избербаш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3512288)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1"/>
      <w:r>
        <w:rPr>
          <w:rFonts w:ascii="Times New Roman" w:hAnsi="Times New Roman"/>
          <w:b/>
          <w:i w:val="false"/>
          <w:color w:val="000000"/>
          <w:sz w:val="28"/>
        </w:rPr>
        <w:t>г.Избербаш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2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2"/>
    </w:p>
    <w:p>
      <w:pPr>
        <w:spacing w:before="0" w:after="0"/>
        <w:ind w:left="120"/>
        <w:jc w:val="left"/>
      </w:pPr>
    </w:p>
    <w:bookmarkStart w:name="block-26520320" w:id="3"/>
    <w:p>
      <w:pPr>
        <w:sectPr>
          <w:pgSz w:w="11906" w:h="16383" w:orient="portrait"/>
        </w:sectPr>
      </w:pPr>
    </w:p>
    <w:bookmarkEnd w:id="3"/>
    <w:bookmarkEnd w:id="0"/>
    <w:bookmarkStart w:name="block-2652032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>
      <w:pPr>
        <w:spacing w:before="0" w:after="0" w:line="264"/>
        <w:ind w:left="120"/>
        <w:jc w:val="both"/>
      </w:pPr>
    </w:p>
    <w:bookmarkStart w:name="block-26520322" w:id="6"/>
    <w:p>
      <w:pPr>
        <w:sectPr>
          <w:pgSz w:w="11906" w:h="16383" w:orient="portrait"/>
        </w:sectPr>
      </w:pPr>
    </w:p>
    <w:bookmarkEnd w:id="6"/>
    <w:bookmarkEnd w:id="4"/>
    <w:bookmarkStart w:name="block-2652032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6520321" w:id="8"/>
    <w:p>
      <w:pPr>
        <w:sectPr>
          <w:pgSz w:w="11906" w:h="16383" w:orient="portrait"/>
        </w:sectPr>
      </w:pPr>
    </w:p>
    <w:bookmarkEnd w:id="8"/>
    <w:bookmarkEnd w:id="7"/>
    <w:bookmarkStart w:name="block-26520323" w:id="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2"/>
      <w:bookmarkEnd w:id="12"/>
      <w:bookmarkStart w:name="_Toc134720971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6520323" w:id="14"/>
    <w:p>
      <w:pPr>
        <w:sectPr>
          <w:pgSz w:w="11906" w:h="16383" w:orient="portrait"/>
        </w:sectPr>
      </w:pPr>
    </w:p>
    <w:bookmarkEnd w:id="14"/>
    <w:bookmarkEnd w:id="9"/>
    <w:bookmarkStart w:name="block-2652031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520319" w:id="16"/>
    <w:p>
      <w:pPr>
        <w:sectPr>
          <w:pgSz w:w="16383" w:h="11906" w:orient="landscape"/>
        </w:sectPr>
      </w:pPr>
    </w:p>
    <w:bookmarkEnd w:id="16"/>
    <w:bookmarkEnd w:id="15"/>
    <w:bookmarkStart w:name="block-2652032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520324" w:id="18"/>
    <w:p>
      <w:pPr>
        <w:sectPr>
          <w:pgSz w:w="16383" w:h="11906" w:orient="landscape"/>
        </w:sectPr>
      </w:pPr>
    </w:p>
    <w:bookmarkEnd w:id="18"/>
    <w:bookmarkEnd w:id="17"/>
    <w:bookmarkStart w:name="block-2652032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520325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